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Verdana" w:cs="Verdana" w:eastAsia="Verdana" w:hAnsi="Verdana"/>
          <w:b w:val="1"/>
          <w:color w:val="000000"/>
          <w:sz w:val="26"/>
          <w:szCs w:val="26"/>
        </w:rPr>
      </w:pPr>
      <w:bookmarkStart w:colFirst="0" w:colLast="0" w:name="_bj05glkc8ckz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26"/>
          <w:szCs w:val="26"/>
          <w:rtl w:val="0"/>
        </w:rPr>
        <w:t xml:space="preserve">Fitxa d’Avaluació rápida per a Cada Aplicació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Nom de l’Aplicació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Facilitat d'Ús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(0-5): ________________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Observacions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Interactivitat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(0-5): ________________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Observacions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Qualitat Gràfica i d'Immensió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(0-5): ________________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Observacions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Adequació Pedagògica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(0-5): ________________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Observacions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Valor Motivacional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(0-5): ________________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Observacions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Accessibilitat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(0-5): ________________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Observacions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.3228346456694" w:top="1417.3228346456694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Curs Realitat Virtual amb Meta Quest 2 - Daniel M. Casas - danimcasas.com</w:t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Curs Realitat Virtual per a l’eduació amb Meta Quest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